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mx1lirmhrps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Algemene Voorwaarden GTTC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v4blwsm9wf8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Lidmaatschap en Contributie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 Het lidmaatschap van GTTC wordt aangegaan voor een periode van zes maanden (halfjaar) en wordt telkens stilzwijgend verlengd, tenzij tijdig wordt opgezegd.</w:t>
        <w:br w:type="textWrapping"/>
        <w:t xml:space="preserve"> 1.2 Opzegging van het lidmaatschap dient schriftelijk te gebeuren via </w:t>
      </w:r>
      <w:r w:rsidDel="00000000" w:rsidR="00000000" w:rsidRPr="00000000">
        <w:rPr>
          <w:b w:val="1"/>
          <w:rtl w:val="0"/>
        </w:rPr>
        <w:t xml:space="preserve">opzeggingen@gttc.nl</w:t>
      </w:r>
      <w:r w:rsidDel="00000000" w:rsidR="00000000" w:rsidRPr="00000000">
        <w:rPr>
          <w:rtl w:val="0"/>
        </w:rPr>
        <w:t xml:space="preserve"> uiterlijk één maand vóór de start van de nieuwe contributieperiode (per 1 augustus of 1 februari). Bij te late opzegging blijft de contributie voor het lopende halfjaar verschuldigd.</w:t>
        <w:br w:type="textWrapping"/>
        <w:t xml:space="preserve"> 1.3 De contributie en bijkomende kosten worden via automatische incasso geïnd. Indien geen automatische incasso is verstrekt, wordt een administratiekosten-toeslag van €2,50 per nota in rekening gebracht.</w:t>
        <w:br w:type="textWrapping"/>
        <w:t xml:space="preserve"> 1.4 De hoogte van de contributie, inschrijfgelden en eventuele aanvullende kosten (zoals bondsbijdragen, competitie toeslagen of kosten voor extra trainingen) worden jaarlijks vastgesteld door de Algemene Ledenvergadering.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074ge3bol09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Aanvullende Kosten en Vrijwilligersbijdrage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 Nieuwe leden betalen een eenmalig inschrijfgeld van €7,50.</w:t>
        <w:br w:type="textWrapping"/>
        <w:t xml:space="preserve"> 2.2 Extra trainingsuren en competitie deelname zijn optioneel en worden apart gefactureerd volgens de tarieven vermeld in het inschrijfformulier.</w:t>
        <w:br w:type="textWrapping"/>
        <w:t xml:space="preserve"> 2.3 Leden en ouders van jeugdleden worden geacht een vrijwillige bijdrage te leveren aan de vereniging, bijvoorbeeld via bardiensten, vervoer of jeugdbegeleiding.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j65q8uwvt14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Trainings- en Competitieregels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 Jeugdleden hebben recht op minimaal twee trainingen per week onder begeleiding van een gediplomeerde trainer. Senioren hebben recht op één training per week.</w:t>
        <w:br w:type="textWrapping"/>
        <w:t xml:space="preserve"> 3.2 Deelname aan competities brengt een competitie toeslag met zich mee. Deze toeslag wordt jaarlijks vastgesteld door de Nederlandse Tafeltennisbond.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d49nwdyniqn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Verzekering en Aansprakelijkheid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 Leden zijn verzekerd voor aansprakelijkheid en ongevallen tijdens officiële verenigingsactiviteiten.</w:t>
        <w:br w:type="textWrapping"/>
        <w:t xml:space="preserve"> 4.2 De vereniging is niet aansprakelijk voor verlies, diefstal of schade aan persoonlijke eigendommen in het clubgebouw of tijdens activiteiten.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x3yfw3y9xq2x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Privacy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 De vereniging verwerkt persoonsgegevens conform het privacybeleid, zoals vermeld op onze website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www.gttc.nl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 5.2 Bij inschrijving geeft het lid toestemming voor het gebruik van foto's voor publicaties in clubbladen, op de website en social media, tenzij schriftelijk anders aangegeven.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xfvt6o1jho3e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Overige Bepalingen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 Het lid verklaart zich bij inschrijving akkoord met de Statuten en het Huishoudelijk Reglement van GTTC.</w:t>
        <w:br w:type="textWrapping"/>
        <w:t xml:space="preserve"> 6.2 Wijzigingen in deze Algemene Voorwaarden worden tijdig gecommuniceerd en zijn van toepassing vanaf het eerstvolgende verenigingsjaar.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ttc.nl/" TargetMode="External"/><Relationship Id="rId7" Type="http://schemas.openxmlformats.org/officeDocument/2006/relationships/hyperlink" Target="http://www.gttc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